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21834" w:rsidRPr="001466AD" w:rsidRDefault="00F21834" w:rsidP="00F21834">
      <w:pPr>
        <w:widowControl w:val="0"/>
        <w:pBdr>
          <w:top w:val="none" w:sz="4" w:space="0" w:color="000000"/>
          <w:left w:val="none" w:sz="4" w:space="0" w:color="000000"/>
          <w:bottom w:val="none" w:sz="4" w:space="0" w:color="000000"/>
          <w:right w:val="none" w:sz="4" w:space="0" w:color="000000"/>
          <w:between w:val="none" w:sz="4" w:space="0" w:color="000000"/>
        </w:pBdr>
        <w:spacing w:line="240" w:lineRule="auto"/>
        <w:ind w:left="5953" w:firstLine="0"/>
        <w:rPr>
          <w:rFonts w:ascii="Liberation Serif" w:hAnsi="Liberation Serif" w:cs="Liberation Serif"/>
          <w:sz w:val="24"/>
          <w:szCs w:val="24"/>
          <w:lang w:eastAsia="ru-RU"/>
        </w:rPr>
      </w:pPr>
      <w:r w:rsidRPr="001466AD">
        <w:rPr>
          <w:rFonts w:ascii="Liberation Serif" w:hAnsi="Liberation Serif" w:cs="Liberation Serif"/>
          <w:sz w:val="24"/>
          <w:szCs w:val="24"/>
          <w:lang w:eastAsia="ru-RU"/>
        </w:rPr>
        <w:t>Приложение 1</w:t>
      </w:r>
    </w:p>
    <w:p w:rsidR="00F21834" w:rsidRPr="001466AD" w:rsidRDefault="00F21834" w:rsidP="00F21834">
      <w:pPr>
        <w:widowControl w:val="0"/>
        <w:pBdr>
          <w:top w:val="none" w:sz="4" w:space="0" w:color="000000"/>
          <w:left w:val="none" w:sz="4" w:space="0" w:color="000000"/>
          <w:bottom w:val="none" w:sz="4" w:space="0" w:color="000000"/>
          <w:right w:val="none" w:sz="4" w:space="0" w:color="000000"/>
          <w:between w:val="none" w:sz="4" w:space="0" w:color="000000"/>
        </w:pBdr>
        <w:spacing w:line="240" w:lineRule="auto"/>
        <w:ind w:left="5953" w:firstLine="0"/>
        <w:rPr>
          <w:rFonts w:ascii="Liberation Serif" w:hAnsi="Liberation Serif" w:cs="Liberation Serif"/>
          <w:sz w:val="24"/>
          <w:szCs w:val="24"/>
          <w:lang w:eastAsia="ru-RU"/>
        </w:rPr>
      </w:pPr>
    </w:p>
    <w:p w:rsidR="006D26CC" w:rsidRDefault="00F21834" w:rsidP="00F21834">
      <w:pPr>
        <w:widowControl w:val="0"/>
        <w:pBdr>
          <w:top w:val="none" w:sz="4" w:space="0" w:color="000000"/>
          <w:left w:val="none" w:sz="4" w:space="0" w:color="000000"/>
          <w:bottom w:val="none" w:sz="4" w:space="0" w:color="000000"/>
          <w:right w:val="none" w:sz="4" w:space="0" w:color="000000"/>
          <w:between w:val="none" w:sz="4" w:space="0" w:color="000000"/>
        </w:pBdr>
        <w:spacing w:line="240" w:lineRule="auto"/>
        <w:ind w:left="5953" w:firstLine="0"/>
        <w:jc w:val="left"/>
        <w:rPr>
          <w:sz w:val="24"/>
          <w:szCs w:val="24"/>
        </w:rPr>
      </w:pPr>
      <w:r w:rsidRPr="001466AD">
        <w:rPr>
          <w:rFonts w:ascii="Liberation Serif" w:hAnsi="Liberation Serif" w:cs="Liberation Serif"/>
          <w:sz w:val="24"/>
          <w:szCs w:val="24"/>
          <w:lang w:eastAsia="ru-RU"/>
        </w:rPr>
        <w:t xml:space="preserve">к Положению о муниципальном контроле </w:t>
      </w:r>
      <w:r w:rsidRPr="00E87747">
        <w:rPr>
          <w:sz w:val="24"/>
          <w:szCs w:val="24"/>
        </w:rPr>
        <w:t xml:space="preserve">на автомобильном транспорте, городском наземном электрическом транспорте и в дорожном хозяйстве в </w:t>
      </w:r>
    </w:p>
    <w:p w:rsidR="00F21834" w:rsidRPr="001466AD" w:rsidRDefault="00F21834" w:rsidP="00F21834">
      <w:pPr>
        <w:widowControl w:val="0"/>
        <w:pBdr>
          <w:top w:val="none" w:sz="4" w:space="0" w:color="000000"/>
          <w:left w:val="none" w:sz="4" w:space="0" w:color="000000"/>
          <w:bottom w:val="none" w:sz="4" w:space="0" w:color="000000"/>
          <w:right w:val="none" w:sz="4" w:space="0" w:color="000000"/>
          <w:between w:val="none" w:sz="4" w:space="0" w:color="000000"/>
        </w:pBdr>
        <w:spacing w:line="240" w:lineRule="auto"/>
        <w:ind w:left="5953" w:firstLine="0"/>
        <w:jc w:val="left"/>
        <w:rPr>
          <w:rFonts w:ascii="Liberation Serif" w:hAnsi="Liberation Serif" w:cs="Liberation Serif"/>
          <w:sz w:val="24"/>
          <w:szCs w:val="24"/>
          <w:lang w:eastAsia="ru-RU"/>
        </w:rPr>
      </w:pPr>
      <w:r w:rsidRPr="00E87747">
        <w:rPr>
          <w:sz w:val="24"/>
          <w:szCs w:val="24"/>
        </w:rPr>
        <w:t>Артемовском городском округе</w:t>
      </w:r>
    </w:p>
    <w:p w:rsidR="00F21834" w:rsidRPr="00CC6F17" w:rsidRDefault="00F21834" w:rsidP="00F21834">
      <w:pPr>
        <w:shd w:val="clear" w:color="auto" w:fill="FFFFFF"/>
        <w:spacing w:line="302" w:lineRule="atLeast"/>
        <w:ind w:firstLine="706"/>
        <w:jc w:val="right"/>
        <w:rPr>
          <w:color w:val="000000"/>
          <w:sz w:val="24"/>
          <w:szCs w:val="24"/>
        </w:rPr>
      </w:pPr>
    </w:p>
    <w:p w:rsidR="00F21834" w:rsidRPr="00CC6F17" w:rsidRDefault="00F21834" w:rsidP="00F21834">
      <w:pPr>
        <w:spacing w:line="240" w:lineRule="auto"/>
        <w:ind w:firstLine="0"/>
        <w:rPr>
          <w:color w:val="000000"/>
          <w:sz w:val="24"/>
          <w:szCs w:val="24"/>
        </w:rPr>
      </w:pPr>
    </w:p>
    <w:p w:rsidR="00F21834" w:rsidRDefault="00F21834" w:rsidP="00F21834">
      <w:pPr>
        <w:spacing w:line="240" w:lineRule="auto"/>
        <w:ind w:firstLine="0"/>
        <w:jc w:val="center"/>
        <w:rPr>
          <w:b/>
          <w:color w:val="000000"/>
          <w:sz w:val="24"/>
          <w:szCs w:val="24"/>
        </w:rPr>
      </w:pPr>
      <w:r>
        <w:rPr>
          <w:b/>
          <w:color w:val="000000"/>
          <w:sz w:val="24"/>
          <w:szCs w:val="24"/>
        </w:rPr>
        <w:t>КРИТЕРИИ</w:t>
      </w:r>
    </w:p>
    <w:p w:rsidR="00F21834" w:rsidRPr="00F21834" w:rsidRDefault="00F21834" w:rsidP="00F21834">
      <w:pPr>
        <w:spacing w:line="240" w:lineRule="auto"/>
        <w:ind w:firstLine="0"/>
        <w:jc w:val="center"/>
        <w:rPr>
          <w:b/>
          <w:color w:val="000000"/>
          <w:sz w:val="24"/>
          <w:szCs w:val="24"/>
        </w:rPr>
      </w:pPr>
      <w:r w:rsidRPr="00F21834">
        <w:rPr>
          <w:b/>
          <w:color w:val="000000"/>
          <w:sz w:val="24"/>
          <w:szCs w:val="24"/>
        </w:rPr>
        <w:t xml:space="preserve"> отнесения объектов муниципального</w:t>
      </w:r>
    </w:p>
    <w:p w:rsidR="00F21834" w:rsidRPr="00F21834" w:rsidRDefault="00F21834" w:rsidP="00F21834">
      <w:pPr>
        <w:spacing w:line="240" w:lineRule="auto"/>
        <w:ind w:firstLine="0"/>
        <w:jc w:val="center"/>
        <w:rPr>
          <w:b/>
          <w:color w:val="000000"/>
          <w:sz w:val="24"/>
          <w:szCs w:val="24"/>
        </w:rPr>
      </w:pPr>
      <w:r w:rsidRPr="00F21834">
        <w:rPr>
          <w:b/>
          <w:color w:val="000000"/>
          <w:sz w:val="24"/>
          <w:szCs w:val="24"/>
        </w:rPr>
        <w:t>контроля к определенной категории риска</w:t>
      </w:r>
    </w:p>
    <w:p w:rsidR="00F21834" w:rsidRPr="00CC6F17" w:rsidRDefault="00F21834" w:rsidP="00F21834">
      <w:pPr>
        <w:spacing w:line="240" w:lineRule="auto"/>
        <w:ind w:firstLine="0"/>
        <w:rPr>
          <w:b/>
          <w:color w:val="000000"/>
          <w:sz w:val="24"/>
          <w:szCs w:val="24"/>
        </w:rPr>
      </w:pPr>
      <w:r w:rsidRPr="00CC6F17">
        <w:rPr>
          <w:color w:val="000000"/>
          <w:sz w:val="24"/>
          <w:szCs w:val="24"/>
        </w:rPr>
        <w:t> </w:t>
      </w:r>
    </w:p>
    <w:p w:rsidR="00F21834" w:rsidRPr="00CC6F17" w:rsidRDefault="00F21834" w:rsidP="00F21834">
      <w:pPr>
        <w:spacing w:line="240" w:lineRule="auto"/>
        <w:ind w:firstLine="0"/>
        <w:rPr>
          <w:color w:val="000000"/>
          <w:sz w:val="24"/>
          <w:szCs w:val="24"/>
        </w:rPr>
      </w:pPr>
    </w:p>
    <w:tbl>
      <w:tblPr>
        <w:tblW w:w="9475" w:type="dxa"/>
        <w:tblInd w:w="15" w:type="dxa"/>
        <w:tblBorders>
          <w:top w:val="none" w:sz="4" w:space="0" w:color="000000"/>
          <w:left w:val="none" w:sz="4" w:space="0" w:color="000000"/>
          <w:bottom w:val="none" w:sz="4" w:space="0" w:color="000000"/>
          <w:right w:val="none" w:sz="4" w:space="0" w:color="000000"/>
          <w:insideH w:val="none" w:sz="4" w:space="0" w:color="000000"/>
          <w:insideV w:val="none" w:sz="4" w:space="0" w:color="000000"/>
        </w:tblBorders>
        <w:tblLayout w:type="fixed"/>
        <w:tblLook w:val="00A0" w:firstRow="1" w:lastRow="0" w:firstColumn="1" w:lastColumn="0" w:noHBand="0" w:noVBand="0"/>
      </w:tblPr>
      <w:tblGrid>
        <w:gridCol w:w="555"/>
        <w:gridCol w:w="1423"/>
        <w:gridCol w:w="7497"/>
      </w:tblGrid>
      <w:tr w:rsidR="00F21834" w:rsidRPr="00CC6F17" w:rsidTr="00F21834">
        <w:tc>
          <w:tcPr>
            <w:tcW w:w="55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F21834" w:rsidRPr="006D26CC" w:rsidRDefault="00F21834" w:rsidP="00F21834">
            <w:pPr>
              <w:spacing w:line="240" w:lineRule="auto"/>
              <w:ind w:firstLine="0"/>
              <w:jc w:val="center"/>
              <w:rPr>
                <w:b/>
                <w:color w:val="000000"/>
                <w:sz w:val="20"/>
              </w:rPr>
            </w:pPr>
            <w:r w:rsidRPr="006D26CC">
              <w:rPr>
                <w:b/>
                <w:color w:val="000000"/>
                <w:sz w:val="20"/>
              </w:rPr>
              <w:t>№</w:t>
            </w:r>
          </w:p>
          <w:p w:rsidR="00F21834" w:rsidRPr="006D26CC" w:rsidRDefault="00F21834" w:rsidP="00F21834">
            <w:pPr>
              <w:spacing w:line="240" w:lineRule="auto"/>
              <w:ind w:firstLine="0"/>
              <w:jc w:val="center"/>
              <w:rPr>
                <w:color w:val="000000"/>
                <w:sz w:val="20"/>
              </w:rPr>
            </w:pPr>
            <w:r w:rsidRPr="006D26CC">
              <w:rPr>
                <w:b/>
                <w:color w:val="000000"/>
                <w:sz w:val="20"/>
              </w:rPr>
              <w:t>п/п</w:t>
            </w:r>
          </w:p>
        </w:tc>
        <w:tc>
          <w:tcPr>
            <w:tcW w:w="1423" w:type="dxa"/>
            <w:tcBorders>
              <w:top w:val="single" w:sz="6" w:space="0" w:color="000000"/>
              <w:left w:val="single" w:sz="6" w:space="0" w:color="000000"/>
              <w:bottom w:val="single" w:sz="6" w:space="0" w:color="000000"/>
              <w:right w:val="single" w:sz="4" w:space="0" w:color="auto"/>
            </w:tcBorders>
            <w:tcMar>
              <w:top w:w="0" w:type="dxa"/>
              <w:left w:w="0" w:type="dxa"/>
              <w:bottom w:w="0" w:type="dxa"/>
              <w:right w:w="0" w:type="dxa"/>
            </w:tcMar>
          </w:tcPr>
          <w:p w:rsidR="00F21834" w:rsidRPr="006D26CC" w:rsidRDefault="00F21834" w:rsidP="00F21834">
            <w:pPr>
              <w:spacing w:line="240" w:lineRule="auto"/>
              <w:ind w:firstLine="0"/>
              <w:jc w:val="center"/>
              <w:rPr>
                <w:b/>
                <w:color w:val="000000"/>
                <w:sz w:val="20"/>
              </w:rPr>
            </w:pPr>
            <w:r w:rsidRPr="006D26CC">
              <w:rPr>
                <w:b/>
                <w:color w:val="000000"/>
                <w:sz w:val="20"/>
              </w:rPr>
              <w:t>Категория риска</w:t>
            </w:r>
          </w:p>
        </w:tc>
        <w:tc>
          <w:tcPr>
            <w:tcW w:w="7497"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F21834" w:rsidRPr="006D26CC" w:rsidRDefault="00F21834" w:rsidP="00F21834">
            <w:pPr>
              <w:spacing w:line="240" w:lineRule="auto"/>
              <w:ind w:right="131" w:firstLine="0"/>
              <w:jc w:val="center"/>
              <w:rPr>
                <w:b/>
                <w:color w:val="000000"/>
                <w:sz w:val="20"/>
              </w:rPr>
            </w:pPr>
            <w:r w:rsidRPr="006D26CC">
              <w:rPr>
                <w:b/>
                <w:color w:val="000000"/>
                <w:sz w:val="20"/>
              </w:rPr>
              <w:t xml:space="preserve">Критерии отнесения объектов муниципального контроля к определенной </w:t>
            </w:r>
            <w:r w:rsidR="006D26CC" w:rsidRPr="006D26CC">
              <w:rPr>
                <w:b/>
                <w:color w:val="000000"/>
                <w:sz w:val="20"/>
              </w:rPr>
              <w:t xml:space="preserve">         </w:t>
            </w:r>
            <w:r w:rsidRPr="006D26CC">
              <w:rPr>
                <w:b/>
                <w:color w:val="000000"/>
                <w:sz w:val="20"/>
              </w:rPr>
              <w:t>категории риска</w:t>
            </w:r>
          </w:p>
        </w:tc>
      </w:tr>
      <w:tr w:rsidR="00F21834" w:rsidRPr="00CC6F17" w:rsidTr="00F2183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331"/>
        </w:trPr>
        <w:tc>
          <w:tcPr>
            <w:tcW w:w="555" w:type="dxa"/>
          </w:tcPr>
          <w:p w:rsidR="00F21834" w:rsidRPr="006D26CC" w:rsidRDefault="00F21834" w:rsidP="00B31B7D">
            <w:pPr>
              <w:spacing w:line="240" w:lineRule="auto"/>
              <w:ind w:firstLine="0"/>
              <w:jc w:val="center"/>
              <w:rPr>
                <w:color w:val="000000"/>
                <w:sz w:val="24"/>
                <w:szCs w:val="24"/>
              </w:rPr>
            </w:pPr>
            <w:r w:rsidRPr="006D26CC">
              <w:rPr>
                <w:color w:val="000000"/>
                <w:sz w:val="24"/>
                <w:szCs w:val="24"/>
              </w:rPr>
              <w:t>1.</w:t>
            </w:r>
          </w:p>
        </w:tc>
        <w:tc>
          <w:tcPr>
            <w:tcW w:w="1423" w:type="dxa"/>
            <w:tcBorders>
              <w:right w:val="single" w:sz="4" w:space="0" w:color="auto"/>
            </w:tcBorders>
          </w:tcPr>
          <w:p w:rsidR="00F21834" w:rsidRPr="006D26CC" w:rsidRDefault="00F21834" w:rsidP="00B31B7D">
            <w:pPr>
              <w:spacing w:line="240" w:lineRule="auto"/>
              <w:ind w:left="142" w:firstLine="0"/>
              <w:jc w:val="left"/>
              <w:rPr>
                <w:color w:val="000000"/>
                <w:sz w:val="24"/>
                <w:szCs w:val="24"/>
              </w:rPr>
            </w:pPr>
            <w:r w:rsidRPr="006D26CC">
              <w:rPr>
                <w:color w:val="000000"/>
                <w:sz w:val="24"/>
                <w:szCs w:val="24"/>
              </w:rPr>
              <w:t>Средний риск</w:t>
            </w:r>
          </w:p>
        </w:tc>
        <w:tc>
          <w:tcPr>
            <w:tcW w:w="7497" w:type="dxa"/>
            <w:tcBorders>
              <w:top w:val="single" w:sz="4" w:space="0" w:color="auto"/>
              <w:left w:val="single" w:sz="4" w:space="0" w:color="auto"/>
              <w:bottom w:val="single" w:sz="4" w:space="0" w:color="auto"/>
              <w:right w:val="single" w:sz="4" w:space="0" w:color="auto"/>
            </w:tcBorders>
          </w:tcPr>
          <w:p w:rsidR="00F21834" w:rsidRPr="006D26CC" w:rsidRDefault="00F21834" w:rsidP="00F21834">
            <w:pPr>
              <w:pStyle w:val="ConsPlusNormal"/>
              <w:ind w:left="18"/>
              <w:jc w:val="both"/>
            </w:pPr>
            <w:r w:rsidRPr="006D26CC">
              <w:t>1) наличие в течение последних 3 (трех) лет на дату принятия решения об отнесении деятельности юридического лица или индивидуального предпринимателя к категории риска предписания, не исполненного в срок, установленный предписанием, выданным по факту несоблюдения обязательных требований, подлежащих исполнению (соблюдению) контролируемыми лицами при осуществлении деятельности на автомобильном транспорте, городском наземном электрическом транспорте и в дорожном хозяйстве;</w:t>
            </w:r>
          </w:p>
          <w:p w:rsidR="00F21834" w:rsidRPr="006D26CC" w:rsidRDefault="00F21834" w:rsidP="00F21834">
            <w:pPr>
              <w:pStyle w:val="ConsPlusNormal"/>
              <w:ind w:left="18"/>
              <w:jc w:val="both"/>
            </w:pPr>
            <w:r w:rsidRPr="006D26CC">
              <w:t>2) наличие в течение 2 (двух) лет, предшествующих году принятия решения об отнесении объекта контроля к категории риска, одного обращения граждан, организаций, органов государственной власти, органов местного самоуправления с информацией о нарушении контролируемым лицом обязательных требований, подтвержденной в результате проведенных контрольных (надзорных) мероприятий;</w:t>
            </w:r>
          </w:p>
          <w:p w:rsidR="00F21834" w:rsidRPr="006D26CC" w:rsidRDefault="00F21834" w:rsidP="00F21834">
            <w:pPr>
              <w:pStyle w:val="ConsPlusNormal"/>
              <w:ind w:left="18"/>
              <w:jc w:val="both"/>
            </w:pPr>
            <w:r w:rsidRPr="006D26CC">
              <w:t>3) наличие предписания, исполненного контролируемым лицом, выданного по результатам контроля в течение 2 (двух) лет, предшествующих году принятия решения об отнесении объекта контроля к категории риска</w:t>
            </w:r>
          </w:p>
        </w:tc>
      </w:tr>
      <w:tr w:rsidR="00F21834" w:rsidRPr="00CC6F17" w:rsidTr="00F21834">
        <w:trPr>
          <w:trHeight w:val="662"/>
        </w:trPr>
        <w:tc>
          <w:tcPr>
            <w:tcW w:w="55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F21834" w:rsidRPr="006D26CC" w:rsidRDefault="00F21834" w:rsidP="00B31B7D">
            <w:pPr>
              <w:spacing w:line="240" w:lineRule="auto"/>
              <w:ind w:firstLine="0"/>
              <w:jc w:val="center"/>
              <w:rPr>
                <w:color w:val="000000"/>
                <w:sz w:val="24"/>
                <w:szCs w:val="24"/>
              </w:rPr>
            </w:pPr>
            <w:r w:rsidRPr="006D26CC">
              <w:rPr>
                <w:color w:val="000000"/>
                <w:sz w:val="24"/>
                <w:szCs w:val="24"/>
              </w:rPr>
              <w:t>2.</w:t>
            </w:r>
          </w:p>
        </w:tc>
        <w:tc>
          <w:tcPr>
            <w:tcW w:w="1423" w:type="dxa"/>
            <w:tcBorders>
              <w:top w:val="single" w:sz="6" w:space="0" w:color="000000"/>
              <w:left w:val="single" w:sz="6" w:space="0" w:color="000000"/>
              <w:bottom w:val="single" w:sz="6" w:space="0" w:color="000000"/>
              <w:right w:val="single" w:sz="4" w:space="0" w:color="auto"/>
            </w:tcBorders>
            <w:tcMar>
              <w:top w:w="0" w:type="dxa"/>
              <w:left w:w="0" w:type="dxa"/>
              <w:bottom w:w="0" w:type="dxa"/>
              <w:right w:w="0" w:type="dxa"/>
            </w:tcMar>
          </w:tcPr>
          <w:p w:rsidR="00F21834" w:rsidRPr="006D26CC" w:rsidRDefault="00F21834" w:rsidP="00B31B7D">
            <w:pPr>
              <w:spacing w:line="240" w:lineRule="auto"/>
              <w:ind w:left="142" w:firstLine="0"/>
              <w:jc w:val="left"/>
              <w:rPr>
                <w:color w:val="000000"/>
                <w:sz w:val="24"/>
                <w:szCs w:val="24"/>
              </w:rPr>
            </w:pPr>
            <w:r w:rsidRPr="006D26CC">
              <w:rPr>
                <w:color w:val="000000"/>
                <w:sz w:val="24"/>
                <w:szCs w:val="24"/>
              </w:rPr>
              <w:t>Умеренный риск</w:t>
            </w:r>
          </w:p>
        </w:tc>
        <w:tc>
          <w:tcPr>
            <w:tcW w:w="7497"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F21834" w:rsidRPr="006D26CC" w:rsidRDefault="00F21834" w:rsidP="00F21834">
            <w:pPr>
              <w:pStyle w:val="ConsPlusNormal"/>
              <w:ind w:left="126" w:right="131"/>
              <w:jc w:val="both"/>
              <w:rPr>
                <w:bCs/>
                <w:i/>
                <w:color w:val="000000"/>
              </w:rPr>
            </w:pPr>
            <w:r w:rsidRPr="006D26CC">
              <w:t xml:space="preserve">наличие в течение последних </w:t>
            </w:r>
            <w:r w:rsidR="006D26CC">
              <w:t>5 (</w:t>
            </w:r>
            <w:r w:rsidRPr="006D26CC">
              <w:t>пяти</w:t>
            </w:r>
            <w:r w:rsidR="006D26CC">
              <w:t>)</w:t>
            </w:r>
            <w:r w:rsidRPr="006D26CC">
              <w:t xml:space="preserve"> лет на дату принятия решения об отнесении деятельности юридического лица или индивидуального предпринимателя к категории риска предписания, выданного по итогам проведения внеплановой проверки по факту выявленных нарушений за несоблюдение обязательных требований, подлежащих исполнению (соблюдению) контролируемыми лицами при осуществлении деятельности на автомобильном транспорте, городском наземном электрическом транспорте и в дорожном хозяйстве</w:t>
            </w:r>
          </w:p>
        </w:tc>
      </w:tr>
      <w:tr w:rsidR="00F21834" w:rsidRPr="00CC6F17" w:rsidTr="00F21834">
        <w:tc>
          <w:tcPr>
            <w:tcW w:w="55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F21834" w:rsidRPr="006D26CC" w:rsidRDefault="00F21834" w:rsidP="00B31B7D">
            <w:pPr>
              <w:spacing w:line="240" w:lineRule="auto"/>
              <w:ind w:firstLine="0"/>
              <w:jc w:val="center"/>
              <w:rPr>
                <w:color w:val="000000"/>
                <w:sz w:val="24"/>
                <w:szCs w:val="24"/>
              </w:rPr>
            </w:pPr>
            <w:r w:rsidRPr="006D26CC">
              <w:rPr>
                <w:color w:val="000000"/>
                <w:sz w:val="24"/>
                <w:szCs w:val="24"/>
              </w:rPr>
              <w:t>3.</w:t>
            </w:r>
          </w:p>
        </w:tc>
        <w:tc>
          <w:tcPr>
            <w:tcW w:w="1423" w:type="dxa"/>
            <w:tcBorders>
              <w:top w:val="single" w:sz="6" w:space="0" w:color="000000"/>
              <w:left w:val="single" w:sz="6" w:space="0" w:color="000000"/>
              <w:bottom w:val="single" w:sz="6" w:space="0" w:color="000000"/>
              <w:right w:val="single" w:sz="4" w:space="0" w:color="auto"/>
            </w:tcBorders>
            <w:tcMar>
              <w:top w:w="0" w:type="dxa"/>
              <w:left w:w="0" w:type="dxa"/>
              <w:bottom w:w="0" w:type="dxa"/>
              <w:right w:w="0" w:type="dxa"/>
            </w:tcMar>
          </w:tcPr>
          <w:p w:rsidR="00F21834" w:rsidRPr="006D26CC" w:rsidRDefault="00F21834" w:rsidP="00B31B7D">
            <w:pPr>
              <w:spacing w:line="240" w:lineRule="auto"/>
              <w:ind w:left="142" w:firstLine="0"/>
              <w:jc w:val="left"/>
              <w:rPr>
                <w:color w:val="000000"/>
                <w:sz w:val="24"/>
                <w:szCs w:val="24"/>
              </w:rPr>
            </w:pPr>
            <w:r w:rsidRPr="006D26CC">
              <w:rPr>
                <w:color w:val="000000"/>
                <w:sz w:val="24"/>
                <w:szCs w:val="24"/>
              </w:rPr>
              <w:t>Низкий риск</w:t>
            </w:r>
          </w:p>
        </w:tc>
        <w:tc>
          <w:tcPr>
            <w:tcW w:w="7497"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F21834" w:rsidRPr="006D26CC" w:rsidRDefault="006D26CC" w:rsidP="006D26CC">
            <w:pPr>
              <w:spacing w:line="240" w:lineRule="auto"/>
              <w:ind w:left="126" w:right="131" w:firstLine="0"/>
              <w:rPr>
                <w:color w:val="000000"/>
                <w:sz w:val="24"/>
                <w:szCs w:val="24"/>
              </w:rPr>
            </w:pPr>
            <w:r>
              <w:rPr>
                <w:color w:val="000000"/>
                <w:sz w:val="24"/>
                <w:szCs w:val="24"/>
              </w:rPr>
              <w:t>в</w:t>
            </w:r>
            <w:r w:rsidR="00F21834" w:rsidRPr="006D26CC">
              <w:rPr>
                <w:color w:val="000000"/>
                <w:sz w:val="24"/>
                <w:szCs w:val="24"/>
              </w:rPr>
              <w:t>се объекты, не отнесенные к иным категориям риска</w:t>
            </w:r>
          </w:p>
        </w:tc>
      </w:tr>
    </w:tbl>
    <w:p w:rsidR="00F21834" w:rsidRDefault="00F21834" w:rsidP="00F21834">
      <w:pPr>
        <w:spacing w:line="288" w:lineRule="atLeast"/>
        <w:ind w:firstLine="0"/>
        <w:rPr>
          <w:color w:val="000000"/>
          <w:sz w:val="24"/>
          <w:szCs w:val="24"/>
        </w:rPr>
      </w:pPr>
    </w:p>
    <w:p w:rsidR="00F21834" w:rsidRDefault="00F21834" w:rsidP="00F21834">
      <w:pPr>
        <w:spacing w:line="288" w:lineRule="atLeast"/>
        <w:ind w:firstLine="0"/>
        <w:rPr>
          <w:color w:val="000000"/>
          <w:sz w:val="24"/>
          <w:szCs w:val="24"/>
        </w:rPr>
      </w:pPr>
    </w:p>
    <w:p w:rsidR="00F21834" w:rsidRDefault="00F21834" w:rsidP="00F21834">
      <w:pPr>
        <w:spacing w:line="288" w:lineRule="atLeast"/>
        <w:ind w:firstLine="0"/>
        <w:rPr>
          <w:color w:val="000000"/>
          <w:sz w:val="24"/>
          <w:szCs w:val="24"/>
        </w:rPr>
      </w:pPr>
    </w:p>
    <w:p w:rsidR="00F21834" w:rsidRDefault="00F21834" w:rsidP="00F21834">
      <w:pPr>
        <w:spacing w:line="288" w:lineRule="atLeast"/>
        <w:ind w:firstLine="0"/>
        <w:rPr>
          <w:color w:val="000000"/>
          <w:sz w:val="24"/>
          <w:szCs w:val="24"/>
        </w:rPr>
      </w:pPr>
    </w:p>
    <w:p w:rsidR="00F21834" w:rsidRPr="00CC6F17" w:rsidRDefault="00F21834" w:rsidP="00F21834">
      <w:pPr>
        <w:spacing w:line="288" w:lineRule="atLeast"/>
        <w:ind w:firstLine="0"/>
        <w:rPr>
          <w:sz w:val="24"/>
          <w:szCs w:val="24"/>
          <w:lang w:eastAsia="ru-RU"/>
        </w:rPr>
      </w:pPr>
      <w:r w:rsidRPr="00CC6F17">
        <w:rPr>
          <w:sz w:val="24"/>
          <w:szCs w:val="24"/>
          <w:lang w:eastAsia="ru-RU"/>
        </w:rPr>
        <w:t xml:space="preserve"> </w:t>
      </w:r>
    </w:p>
    <w:p w:rsidR="00C84A7B" w:rsidRDefault="00C84A7B">
      <w:bookmarkStart w:id="0" w:name="_GoBack"/>
      <w:bookmarkEnd w:id="0"/>
    </w:p>
    <w:sectPr w:rsidR="00C84A7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Liberation Serif">
    <w:altName w:val="Times New Roman"/>
    <w:charset w:val="00"/>
    <w:family w:val="auto"/>
    <w:pitch w:val="default"/>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5EA6FC9"/>
    <w:multiLevelType w:val="hybridMultilevel"/>
    <w:tmpl w:val="3DD45208"/>
    <w:lvl w:ilvl="0" w:tplc="798C8936">
      <w:start w:val="1"/>
      <w:numFmt w:val="decimal"/>
      <w:lvlText w:val="%1)"/>
      <w:lvlJc w:val="left"/>
      <w:pPr>
        <w:ind w:left="936" w:hanging="360"/>
      </w:pPr>
      <w:rPr>
        <w:rFonts w:cs="Times New Roman" w:hint="default"/>
        <w:i w:val="0"/>
        <w:color w:val="auto"/>
      </w:rPr>
    </w:lvl>
    <w:lvl w:ilvl="1" w:tplc="04190019" w:tentative="1">
      <w:start w:val="1"/>
      <w:numFmt w:val="lowerLetter"/>
      <w:lvlText w:val="%2."/>
      <w:lvlJc w:val="left"/>
      <w:pPr>
        <w:ind w:left="1656" w:hanging="360"/>
      </w:pPr>
      <w:rPr>
        <w:rFonts w:cs="Times New Roman"/>
      </w:rPr>
    </w:lvl>
    <w:lvl w:ilvl="2" w:tplc="0419001B" w:tentative="1">
      <w:start w:val="1"/>
      <w:numFmt w:val="lowerRoman"/>
      <w:lvlText w:val="%3."/>
      <w:lvlJc w:val="right"/>
      <w:pPr>
        <w:ind w:left="2376" w:hanging="180"/>
      </w:pPr>
      <w:rPr>
        <w:rFonts w:cs="Times New Roman"/>
      </w:rPr>
    </w:lvl>
    <w:lvl w:ilvl="3" w:tplc="0419000F" w:tentative="1">
      <w:start w:val="1"/>
      <w:numFmt w:val="decimal"/>
      <w:lvlText w:val="%4."/>
      <w:lvlJc w:val="left"/>
      <w:pPr>
        <w:ind w:left="3096" w:hanging="360"/>
      </w:pPr>
      <w:rPr>
        <w:rFonts w:cs="Times New Roman"/>
      </w:rPr>
    </w:lvl>
    <w:lvl w:ilvl="4" w:tplc="04190019" w:tentative="1">
      <w:start w:val="1"/>
      <w:numFmt w:val="lowerLetter"/>
      <w:lvlText w:val="%5."/>
      <w:lvlJc w:val="left"/>
      <w:pPr>
        <w:ind w:left="3816" w:hanging="360"/>
      </w:pPr>
      <w:rPr>
        <w:rFonts w:cs="Times New Roman"/>
      </w:rPr>
    </w:lvl>
    <w:lvl w:ilvl="5" w:tplc="0419001B" w:tentative="1">
      <w:start w:val="1"/>
      <w:numFmt w:val="lowerRoman"/>
      <w:lvlText w:val="%6."/>
      <w:lvlJc w:val="right"/>
      <w:pPr>
        <w:ind w:left="4536" w:hanging="180"/>
      </w:pPr>
      <w:rPr>
        <w:rFonts w:cs="Times New Roman"/>
      </w:rPr>
    </w:lvl>
    <w:lvl w:ilvl="6" w:tplc="0419000F" w:tentative="1">
      <w:start w:val="1"/>
      <w:numFmt w:val="decimal"/>
      <w:lvlText w:val="%7."/>
      <w:lvlJc w:val="left"/>
      <w:pPr>
        <w:ind w:left="5256" w:hanging="360"/>
      </w:pPr>
      <w:rPr>
        <w:rFonts w:cs="Times New Roman"/>
      </w:rPr>
    </w:lvl>
    <w:lvl w:ilvl="7" w:tplc="04190019" w:tentative="1">
      <w:start w:val="1"/>
      <w:numFmt w:val="lowerLetter"/>
      <w:lvlText w:val="%8."/>
      <w:lvlJc w:val="left"/>
      <w:pPr>
        <w:ind w:left="5976" w:hanging="360"/>
      </w:pPr>
      <w:rPr>
        <w:rFonts w:cs="Times New Roman"/>
      </w:rPr>
    </w:lvl>
    <w:lvl w:ilvl="8" w:tplc="0419001B" w:tentative="1">
      <w:start w:val="1"/>
      <w:numFmt w:val="lowerRoman"/>
      <w:lvlText w:val="%9."/>
      <w:lvlJc w:val="right"/>
      <w:pPr>
        <w:ind w:left="6696" w:hanging="180"/>
      </w:pPr>
      <w:rPr>
        <w:rFonts w:cs="Times New Roman"/>
      </w:rPr>
    </w:lvl>
  </w:abstractNum>
  <w:abstractNum w:abstractNumId="1" w15:restartNumberingAfterBreak="0">
    <w:nsid w:val="403874D8"/>
    <w:multiLevelType w:val="hybridMultilevel"/>
    <w:tmpl w:val="B61277FC"/>
    <w:lvl w:ilvl="0" w:tplc="A13CF90A">
      <w:start w:val="1"/>
      <w:numFmt w:val="decimal"/>
      <w:lvlText w:val="%1)"/>
      <w:lvlJc w:val="left"/>
      <w:pPr>
        <w:ind w:left="828" w:hanging="360"/>
      </w:pPr>
      <w:rPr>
        <w:rFonts w:cs="Times New Roman" w:hint="default"/>
      </w:rPr>
    </w:lvl>
    <w:lvl w:ilvl="1" w:tplc="04190019" w:tentative="1">
      <w:start w:val="1"/>
      <w:numFmt w:val="lowerLetter"/>
      <w:lvlText w:val="%2."/>
      <w:lvlJc w:val="left"/>
      <w:pPr>
        <w:ind w:left="1548" w:hanging="360"/>
      </w:pPr>
      <w:rPr>
        <w:rFonts w:cs="Times New Roman"/>
      </w:rPr>
    </w:lvl>
    <w:lvl w:ilvl="2" w:tplc="0419001B" w:tentative="1">
      <w:start w:val="1"/>
      <w:numFmt w:val="lowerRoman"/>
      <w:lvlText w:val="%3."/>
      <w:lvlJc w:val="right"/>
      <w:pPr>
        <w:ind w:left="2268" w:hanging="180"/>
      </w:pPr>
      <w:rPr>
        <w:rFonts w:cs="Times New Roman"/>
      </w:rPr>
    </w:lvl>
    <w:lvl w:ilvl="3" w:tplc="0419000F" w:tentative="1">
      <w:start w:val="1"/>
      <w:numFmt w:val="decimal"/>
      <w:lvlText w:val="%4."/>
      <w:lvlJc w:val="left"/>
      <w:pPr>
        <w:ind w:left="2988" w:hanging="360"/>
      </w:pPr>
      <w:rPr>
        <w:rFonts w:cs="Times New Roman"/>
      </w:rPr>
    </w:lvl>
    <w:lvl w:ilvl="4" w:tplc="04190019" w:tentative="1">
      <w:start w:val="1"/>
      <w:numFmt w:val="lowerLetter"/>
      <w:lvlText w:val="%5."/>
      <w:lvlJc w:val="left"/>
      <w:pPr>
        <w:ind w:left="3708" w:hanging="360"/>
      </w:pPr>
      <w:rPr>
        <w:rFonts w:cs="Times New Roman"/>
      </w:rPr>
    </w:lvl>
    <w:lvl w:ilvl="5" w:tplc="0419001B" w:tentative="1">
      <w:start w:val="1"/>
      <w:numFmt w:val="lowerRoman"/>
      <w:lvlText w:val="%6."/>
      <w:lvlJc w:val="right"/>
      <w:pPr>
        <w:ind w:left="4428" w:hanging="180"/>
      </w:pPr>
      <w:rPr>
        <w:rFonts w:cs="Times New Roman"/>
      </w:rPr>
    </w:lvl>
    <w:lvl w:ilvl="6" w:tplc="0419000F" w:tentative="1">
      <w:start w:val="1"/>
      <w:numFmt w:val="decimal"/>
      <w:lvlText w:val="%7."/>
      <w:lvlJc w:val="left"/>
      <w:pPr>
        <w:ind w:left="5148" w:hanging="360"/>
      </w:pPr>
      <w:rPr>
        <w:rFonts w:cs="Times New Roman"/>
      </w:rPr>
    </w:lvl>
    <w:lvl w:ilvl="7" w:tplc="04190019" w:tentative="1">
      <w:start w:val="1"/>
      <w:numFmt w:val="lowerLetter"/>
      <w:lvlText w:val="%8."/>
      <w:lvlJc w:val="left"/>
      <w:pPr>
        <w:ind w:left="5868" w:hanging="360"/>
      </w:pPr>
      <w:rPr>
        <w:rFonts w:cs="Times New Roman"/>
      </w:rPr>
    </w:lvl>
    <w:lvl w:ilvl="8" w:tplc="0419001B" w:tentative="1">
      <w:start w:val="1"/>
      <w:numFmt w:val="lowerRoman"/>
      <w:lvlText w:val="%9."/>
      <w:lvlJc w:val="right"/>
      <w:pPr>
        <w:ind w:left="6588" w:hanging="180"/>
      </w:pPr>
      <w:rPr>
        <w:rFonts w:cs="Times New Roman"/>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autoHyphenation/>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53FA6"/>
    <w:rsid w:val="006D26CC"/>
    <w:rsid w:val="00853FA6"/>
    <w:rsid w:val="00C84A7B"/>
    <w:rsid w:val="00F2183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36BFC30-2CE4-4405-9690-39DA3973C9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21834"/>
    <w:pPr>
      <w:spacing w:after="0" w:line="480" w:lineRule="atLeast"/>
      <w:ind w:firstLine="851"/>
      <w:jc w:val="both"/>
    </w:pPr>
    <w:rPr>
      <w:rFonts w:ascii="Times New Roman" w:eastAsia="Times New Roman" w:hAnsi="Times New Roman" w:cs="Times New Roman"/>
      <w:sz w:val="28"/>
      <w:szCs w:val="20"/>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uiPriority w:val="99"/>
    <w:rsid w:val="00F21834"/>
    <w:pPr>
      <w:widowControl w:val="0"/>
      <w:spacing w:after="0"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1</Pages>
  <Words>302</Words>
  <Characters>1725</Characters>
  <Application>Microsoft Office Word</Application>
  <DocSecurity>0</DocSecurity>
  <Lines>14</Lines>
  <Paragraphs>4</Paragraphs>
  <ScaleCrop>false</ScaleCrop>
  <Company/>
  <LinksUpToDate>false</LinksUpToDate>
  <CharactersWithSpaces>2023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админ</dc:creator>
  <cp:keywords/>
  <dc:description/>
  <cp:lastModifiedBy>админ</cp:lastModifiedBy>
  <cp:revision>3</cp:revision>
  <dcterms:created xsi:type="dcterms:W3CDTF">2025-10-07T00:21:00Z</dcterms:created>
  <dcterms:modified xsi:type="dcterms:W3CDTF">2025-10-08T23:48:00Z</dcterms:modified>
</cp:coreProperties>
</file>